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620" w:rsidRPr="00B9322C" w:rsidRDefault="00F64620" w:rsidP="00EE5FED">
      <w:pPr>
        <w:jc w:val="right"/>
        <w:rPr>
          <w:rFonts w:ascii="Garamond" w:hAnsi="Garamond" w:cs="Garamond"/>
          <w:b/>
          <w:bCs/>
          <w:sz w:val="24"/>
          <w:szCs w:val="24"/>
        </w:rPr>
      </w:pPr>
      <w:bookmarkStart w:id="0" w:name="_GoBack"/>
      <w:bookmarkEnd w:id="0"/>
    </w:p>
    <w:p w:rsidR="00F64620" w:rsidRPr="00B9322C" w:rsidRDefault="00F64620" w:rsidP="00EE5FED">
      <w:pPr>
        <w:rPr>
          <w:rFonts w:ascii="Garamond" w:hAnsi="Garamond" w:cs="Garamond"/>
          <w:b/>
          <w:bCs/>
          <w:spacing w:val="-4"/>
          <w:sz w:val="24"/>
          <w:szCs w:val="24"/>
        </w:rPr>
      </w:pPr>
      <w:r w:rsidRPr="00B9322C">
        <w:rPr>
          <w:rFonts w:ascii="Garamond" w:hAnsi="Garamond" w:cs="Garamond"/>
          <w:b/>
          <w:bCs/>
          <w:sz w:val="24"/>
          <w:szCs w:val="24"/>
        </w:rPr>
        <w:t xml:space="preserve">Specyfikacja techniczna samochodów </w:t>
      </w:r>
      <w:r w:rsidRPr="00B9322C">
        <w:rPr>
          <w:rFonts w:ascii="Garamond" w:hAnsi="Garamond" w:cs="Garamond"/>
          <w:b/>
          <w:bCs/>
          <w:spacing w:val="-3"/>
          <w:sz w:val="24"/>
          <w:szCs w:val="24"/>
        </w:rPr>
        <w:t xml:space="preserve">przystosowanych </w:t>
      </w:r>
      <w:r w:rsidRPr="00B9322C">
        <w:rPr>
          <w:rFonts w:ascii="Garamond" w:hAnsi="Garamond" w:cs="Garamond"/>
          <w:b/>
          <w:bCs/>
          <w:sz w:val="24"/>
          <w:szCs w:val="24"/>
        </w:rPr>
        <w:t xml:space="preserve">do </w:t>
      </w:r>
      <w:r w:rsidRPr="00B9322C">
        <w:rPr>
          <w:rFonts w:ascii="Garamond" w:hAnsi="Garamond" w:cs="Garamond"/>
          <w:b/>
          <w:bCs/>
          <w:spacing w:val="-3"/>
          <w:sz w:val="24"/>
          <w:szCs w:val="24"/>
        </w:rPr>
        <w:t xml:space="preserve">przeprowadzania </w:t>
      </w:r>
      <w:r w:rsidRPr="00B9322C">
        <w:rPr>
          <w:rFonts w:ascii="Garamond" w:hAnsi="Garamond" w:cs="Garamond"/>
          <w:b/>
          <w:bCs/>
          <w:sz w:val="24"/>
          <w:szCs w:val="24"/>
        </w:rPr>
        <w:t xml:space="preserve">egzaminów na </w:t>
      </w:r>
      <w:r w:rsidRPr="00B9322C">
        <w:rPr>
          <w:rFonts w:ascii="Garamond" w:hAnsi="Garamond" w:cs="Garamond"/>
          <w:b/>
          <w:bCs/>
          <w:spacing w:val="-3"/>
          <w:sz w:val="24"/>
          <w:szCs w:val="24"/>
        </w:rPr>
        <w:t xml:space="preserve">kategorię </w:t>
      </w:r>
      <w:r>
        <w:rPr>
          <w:rFonts w:ascii="Garamond" w:hAnsi="Garamond" w:cs="Garamond"/>
          <w:b/>
          <w:bCs/>
          <w:sz w:val="24"/>
          <w:szCs w:val="24"/>
        </w:rPr>
        <w:t xml:space="preserve">B </w:t>
      </w:r>
      <w:r w:rsidRPr="00B9322C">
        <w:rPr>
          <w:rFonts w:ascii="Garamond" w:hAnsi="Garamond" w:cs="Garamond"/>
          <w:b/>
          <w:bCs/>
          <w:spacing w:val="-5"/>
          <w:sz w:val="24"/>
          <w:szCs w:val="24"/>
        </w:rPr>
        <w:t xml:space="preserve">prawa </w:t>
      </w:r>
      <w:r w:rsidRPr="00B9322C">
        <w:rPr>
          <w:rFonts w:ascii="Garamond" w:hAnsi="Garamond" w:cs="Garamond"/>
          <w:b/>
          <w:bCs/>
          <w:spacing w:val="-4"/>
          <w:sz w:val="24"/>
          <w:szCs w:val="24"/>
        </w:rPr>
        <w:t>jazdy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98"/>
        <w:gridCol w:w="4112"/>
        <w:gridCol w:w="3689"/>
        <w:gridCol w:w="3421"/>
      </w:tblGrid>
      <w:tr w:rsidR="00F64620" w:rsidRPr="00023500">
        <w:tc>
          <w:tcPr>
            <w:tcW w:w="5000" w:type="pct"/>
            <w:gridSpan w:val="4"/>
            <w:shd w:val="clear" w:color="auto" w:fill="0D0D0D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  <w:t>Minimalne wymagane warunki techniczne</w:t>
            </w:r>
          </w:p>
        </w:tc>
      </w:tr>
      <w:tr w:rsidR="00F64620" w:rsidRPr="00023500">
        <w:tc>
          <w:tcPr>
            <w:tcW w:w="1054" w:type="pct"/>
            <w:shd w:val="clear" w:color="auto" w:fill="BFBFBF"/>
            <w:vAlign w:val="center"/>
          </w:tcPr>
          <w:p w:rsidR="00F64620" w:rsidRPr="00023500" w:rsidRDefault="00F64620" w:rsidP="000A7A86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Cecha</w:t>
            </w:r>
          </w:p>
        </w:tc>
        <w:tc>
          <w:tcPr>
            <w:tcW w:w="1446" w:type="pct"/>
            <w:shd w:val="clear" w:color="auto" w:fill="BFBFBF"/>
            <w:vAlign w:val="center"/>
          </w:tcPr>
          <w:p w:rsidR="00F64620" w:rsidRPr="00023500" w:rsidRDefault="00F64620" w:rsidP="000A7A86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Wymagania minimalne</w:t>
            </w:r>
          </w:p>
        </w:tc>
        <w:tc>
          <w:tcPr>
            <w:tcW w:w="1297" w:type="pct"/>
            <w:shd w:val="clear" w:color="auto" w:fill="FABF8F"/>
            <w:vAlign w:val="center"/>
          </w:tcPr>
          <w:p w:rsidR="00F64620" w:rsidRPr="000C0C2F" w:rsidRDefault="00F64620" w:rsidP="000A7A86">
            <w:pPr>
              <w:spacing w:before="120" w:after="12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Oferowane parametry – potwierdzenie spełnienia wymagań</w:t>
            </w:r>
          </w:p>
          <w:p w:rsidR="00F64620" w:rsidRPr="00023500" w:rsidRDefault="00F64620" w:rsidP="000A7A86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(wypełnia Wykonawca)</w:t>
            </w:r>
          </w:p>
        </w:tc>
        <w:tc>
          <w:tcPr>
            <w:tcW w:w="1203" w:type="pct"/>
            <w:shd w:val="clear" w:color="auto" w:fill="C2D69B"/>
            <w:vAlign w:val="center"/>
          </w:tcPr>
          <w:p w:rsidR="00F64620" w:rsidRPr="00023500" w:rsidRDefault="00F64620" w:rsidP="000A7A86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Podstawa prawna</w:t>
            </w:r>
          </w:p>
        </w:tc>
      </w:tr>
      <w:tr w:rsidR="00F64620" w:rsidRPr="00023500">
        <w:tc>
          <w:tcPr>
            <w:tcW w:w="1054" w:type="pct"/>
            <w:vMerge w:val="restart"/>
            <w:vAlign w:val="center"/>
          </w:tcPr>
          <w:p w:rsidR="00F64620" w:rsidRPr="00023500" w:rsidRDefault="00F64620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1446" w:type="pct"/>
            <w:vMerge w:val="restart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samochód osobowy</w:t>
            </w:r>
          </w:p>
        </w:tc>
        <w:tc>
          <w:tcPr>
            <w:tcW w:w="1297" w:type="pct"/>
            <w:shd w:val="clear" w:color="auto" w:fill="FDE9D9"/>
          </w:tcPr>
          <w:p w:rsidR="00F64620" w:rsidRPr="00190778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Marka:</w:t>
            </w:r>
          </w:p>
        </w:tc>
        <w:tc>
          <w:tcPr>
            <w:tcW w:w="1203" w:type="pct"/>
            <w:vMerge w:val="restart"/>
            <w:shd w:val="clear" w:color="auto" w:fill="EAF1DD"/>
            <w:vAlign w:val="center"/>
          </w:tcPr>
          <w:p w:rsidR="00F64620" w:rsidRPr="00023500" w:rsidRDefault="00F64620" w:rsidP="00190778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Ustawa o kierujących pojazdami z dnia 5 stycznia 2011r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.</w:t>
            </w:r>
          </w:p>
        </w:tc>
      </w:tr>
      <w:tr w:rsidR="00F64620" w:rsidRPr="00023500">
        <w:trPr>
          <w:trHeight w:val="220"/>
        </w:trPr>
        <w:tc>
          <w:tcPr>
            <w:tcW w:w="1054" w:type="pct"/>
            <w:vMerge/>
            <w:vAlign w:val="center"/>
          </w:tcPr>
          <w:p w:rsidR="00F64620" w:rsidRPr="00023500" w:rsidRDefault="00F64620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97" w:type="pct"/>
            <w:shd w:val="clear" w:color="auto" w:fill="FDE9D9"/>
          </w:tcPr>
          <w:p w:rsidR="00F64620" w:rsidRPr="00190778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Model:</w:t>
            </w:r>
          </w:p>
        </w:tc>
        <w:tc>
          <w:tcPr>
            <w:tcW w:w="1203" w:type="pct"/>
            <w:vMerge/>
            <w:shd w:val="clear" w:color="auto" w:fill="EAF1DD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97" w:type="pct"/>
            <w:shd w:val="clear" w:color="auto" w:fill="FDE9D9"/>
          </w:tcPr>
          <w:p w:rsidR="00F64620" w:rsidRPr="00190778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Wersja wyposażenia:</w:t>
            </w:r>
          </w:p>
        </w:tc>
        <w:tc>
          <w:tcPr>
            <w:tcW w:w="1203" w:type="pct"/>
            <w:vMerge/>
            <w:shd w:val="clear" w:color="auto" w:fill="EAF1DD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Default="00F64620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>Rok produkcji</w:t>
            </w:r>
          </w:p>
        </w:tc>
        <w:tc>
          <w:tcPr>
            <w:tcW w:w="1446" w:type="pct"/>
          </w:tcPr>
          <w:p w:rsidR="00F6462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Nie wcześniej jak 2023 rok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  <w:tc>
          <w:tcPr>
            <w:tcW w:w="1203" w:type="pct"/>
            <w:vMerge w:val="restart"/>
            <w:shd w:val="clear" w:color="auto" w:fill="EAF1DD"/>
            <w:vAlign w:val="center"/>
          </w:tcPr>
          <w:p w:rsidR="00F6462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Pr="00023500" w:rsidRDefault="00F64620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>Pojemność skokowa silnika</w:t>
            </w:r>
          </w:p>
        </w:tc>
        <w:tc>
          <w:tcPr>
            <w:tcW w:w="1446" w:type="pct"/>
          </w:tcPr>
          <w:p w:rsidR="00F6462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Min. 1150 ccm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Pr="00023500" w:rsidRDefault="00F64620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Długość pojazdu</w:t>
            </w:r>
          </w:p>
        </w:tc>
        <w:tc>
          <w:tcPr>
            <w:tcW w:w="1446" w:type="pct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od 3595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 mm do 4300mm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  <w:tc>
          <w:tcPr>
            <w:tcW w:w="1203" w:type="pct"/>
            <w:vMerge w:val="restart"/>
            <w:shd w:val="clear" w:color="auto" w:fill="EAF1DD"/>
            <w:vAlign w:val="center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 xml:space="preserve">Rozporządzenie Ministra Infrastruktury z dnia 28 czerwca 2019 r. w sprawie egzaminowania osób ubiegających się o uprawnienia do kierowania pojazdami, szkolenia, egzaminowania i uzyskiwania uprawnień przez egzaminatorów oraz wzorów dokumentów stosowanych w tych sprawach </w:t>
            </w:r>
          </w:p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oraz </w:t>
            </w:r>
          </w:p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 xml:space="preserve">Rozporządzenie Ministra Infrastruktury z dnia 31 grudnia 2002 r. w sprawie warunków technicznych pojazdów oraz zakresu ich niezbędnego wyposażenia </w:t>
            </w:r>
          </w:p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oraz </w:t>
            </w:r>
          </w:p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</w:tc>
      </w:tr>
      <w:tr w:rsidR="00F64620" w:rsidRPr="00023500">
        <w:tc>
          <w:tcPr>
            <w:tcW w:w="1054" w:type="pct"/>
            <w:vMerge w:val="restart"/>
            <w:vAlign w:val="center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Wyposażenie dodatkowe wymagane przepisami</w:t>
            </w:r>
          </w:p>
        </w:tc>
        <w:tc>
          <w:tcPr>
            <w:tcW w:w="1446" w:type="pct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Min. 5-osobowy pojazd (ilość miejsc potwierdzona w homologacji)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dodatkowa dźwignia sprzęgła i 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hamulca roboczego dla egzaminatora;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ogrzewana tylna szyba z wycieraczką;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dodatkowe lusterko wewnętrzne dla egzaminatora trwale zamontowane;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dodatkowe lusterka zewnętrzne prawe i lewe;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ogumione koło zapasowe;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apteczka doraźnej pomocy zgodna z normą DIN13164;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instalacja elektryczna zasilana w momencie włączenia się świateł mijania z możliwością podłączenia dodatkowego oświetlenia tablicy magnetycznej z literą „L” zlokalizowanej na dachu pojazdu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obrotomierz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światła do </w:t>
            </w:r>
            <w:r w:rsidRPr="00023500">
              <w:rPr>
                <w:rFonts w:ascii="Garamond" w:hAnsi="Garamond" w:cs="Garamond"/>
                <w:spacing w:val="-3"/>
                <w:sz w:val="24"/>
                <w:szCs w:val="24"/>
              </w:rPr>
              <w:t>jazdy</w:t>
            </w:r>
            <w:r w:rsidRPr="00023500">
              <w:rPr>
                <w:rFonts w:ascii="Garamond" w:hAnsi="Garamond" w:cs="Garamond"/>
                <w:spacing w:val="-2"/>
                <w:sz w:val="24"/>
                <w:szCs w:val="24"/>
              </w:rPr>
              <w:t xml:space="preserve"> 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dziennej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pStyle w:val="TableParagraph"/>
              <w:spacing w:before="60" w:after="60" w:line="276" w:lineRule="auto"/>
              <w:ind w:right="65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pStyle w:val="TableParagraph"/>
              <w:spacing w:before="60" w:after="60" w:line="276" w:lineRule="auto"/>
              <w:ind w:right="65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Skrzynia biegów</w:t>
            </w: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mechaniczna (manualna);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  <w:tc>
          <w:tcPr>
            <w:tcW w:w="1203" w:type="pct"/>
            <w:vMerge w:val="restart"/>
            <w:shd w:val="clear" w:color="auto" w:fill="EAF1DD"/>
            <w:vAlign w:val="center"/>
          </w:tcPr>
          <w:p w:rsidR="00F64620" w:rsidRPr="00023500" w:rsidRDefault="00F64620" w:rsidP="00E42228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Silnik/moc</w:t>
            </w:r>
          </w:p>
        </w:tc>
        <w:tc>
          <w:tcPr>
            <w:tcW w:w="1446" w:type="pct"/>
          </w:tcPr>
          <w:p w:rsidR="00F64620" w:rsidRPr="00EA04CB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EA04CB">
              <w:rPr>
                <w:rFonts w:ascii="Garamond" w:hAnsi="Garamond" w:cs="Garamond"/>
                <w:sz w:val="24"/>
                <w:szCs w:val="24"/>
              </w:rPr>
              <w:t>min. 60 KM (44,12kW)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Rodzaj paliwa</w:t>
            </w: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benzyna bezołowiowa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Typ nadwozia</w:t>
            </w: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5-cio drzwiowe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>Klasa pojazdu/segment</w:t>
            </w: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Segment pojazdów typu B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Kolor nadwozia</w:t>
            </w:r>
          </w:p>
        </w:tc>
        <w:tc>
          <w:tcPr>
            <w:tcW w:w="1446" w:type="pct"/>
          </w:tcPr>
          <w:p w:rsidR="00F64620" w:rsidRPr="009C7F8E" w:rsidRDefault="00F64620" w:rsidP="009C7F8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9C7F8E">
              <w:rPr>
                <w:rFonts w:ascii="Garamond" w:hAnsi="Garamond" w:cs="Garamond"/>
                <w:sz w:val="24"/>
                <w:szCs w:val="24"/>
              </w:rPr>
              <w:t xml:space="preserve">kolor dowolny – </w:t>
            </w:r>
            <w:r w:rsidRPr="009C7F8E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jednolity dla wszystkich pojazdów </w:t>
            </w:r>
            <w:r w:rsidRPr="009C7F8E">
              <w:rPr>
                <w:rFonts w:ascii="Garamond" w:hAnsi="Garamond" w:cs="Garamond"/>
                <w:sz w:val="24"/>
                <w:szCs w:val="24"/>
              </w:rPr>
              <w:t>(</w:t>
            </w:r>
            <w:r w:rsidRPr="009C7F8E">
              <w:rPr>
                <w:rFonts w:ascii="Garamond" w:hAnsi="Garamond" w:cs="Garamond"/>
                <w:i/>
                <w:iCs/>
                <w:sz w:val="24"/>
                <w:szCs w:val="24"/>
              </w:rPr>
              <w:t>lub z podziałem na dwa kolory, tj.: 10 sztuk pojazdów w jednolitym kolorze i 10 sztuk pojazdów w innym, jednolitym kolorze</w:t>
            </w:r>
            <w:r>
              <w:rPr>
                <w:rFonts w:ascii="Garamond" w:hAnsi="Garamond" w:cs="Garamond"/>
                <w:sz w:val="24"/>
                <w:szCs w:val="24"/>
              </w:rPr>
              <w:t>)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Układ kierowniczy</w:t>
            </w: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ze wspomaganiem, lewostronny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rPr>
          <w:trHeight w:val="757"/>
        </w:trPr>
        <w:tc>
          <w:tcPr>
            <w:tcW w:w="1054" w:type="pct"/>
            <w:vMerge w:val="restart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Wyposażenie dodatkowe wskazane przez Zamawiającego</w:t>
            </w: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elektrycznie sterowane i podgrzewane lusterka zewnętrzne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rPr>
          <w:trHeight w:val="757"/>
        </w:trPr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Style w:val="Teksttreci"/>
                <w:rFonts w:ascii="Garamond" w:hAnsi="Garamond" w:cs="Garamond"/>
                <w:color w:val="000000"/>
                <w:sz w:val="24"/>
                <w:szCs w:val="24"/>
              </w:rPr>
              <w:t>Elektryczne podnoszenie szyby drzwi kierowcy i pasażera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rPr>
          <w:trHeight w:val="60"/>
        </w:trPr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C0C2F" w:rsidRDefault="00F64620" w:rsidP="00983C5E">
            <w:pPr>
              <w:spacing w:before="60" w:after="60" w:line="276" w:lineRule="auto"/>
              <w:rPr>
                <w:rStyle w:val="Teksttreci"/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hAnsi="Garamond" w:cs="Garamond"/>
                <w:color w:val="000000"/>
                <w:sz w:val="24"/>
                <w:szCs w:val="24"/>
              </w:rPr>
              <w:t>Oświetlenie wejścia kierowcy i pasażera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regulowana wysokość fotela kierowcy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kierownica z możliwością regulacji w co najmniej jednej płaszczyźnie - pionowej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Klimatyzacja manualna lub automatyczna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Poduszki powietrzne: kierowcy i pasażera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Wycieraczka tylnej szyby ze spryskiwaczem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komplet dodatkowych dywaników gumowych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pojazd wyposażony w komplet opon w rozmiarze 15" zimowych na felgach stalowych i komplet opon letnich spełniających warunki i normy techniczne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na podstawie dodatkowych badań technicznych – pojazd przystosowany do egzaminowania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urządzenie sygnalizujące niezapięcie pasów bezpieczeństwa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rPr>
          <w:trHeight w:val="77"/>
        </w:trPr>
        <w:tc>
          <w:tcPr>
            <w:tcW w:w="1054" w:type="pct"/>
            <w:vMerge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hamulec awaryjny uruchamiany ręcznie</w:t>
            </w:r>
          </w:p>
        </w:tc>
        <w:tc>
          <w:tcPr>
            <w:tcW w:w="1297" w:type="pct"/>
            <w:shd w:val="clear" w:color="auto" w:fill="FDE9D9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/>
            <w:vAlign w:val="center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F64620" w:rsidRPr="00023500">
        <w:tc>
          <w:tcPr>
            <w:tcW w:w="5000" w:type="pct"/>
            <w:gridSpan w:val="4"/>
            <w:shd w:val="clear" w:color="auto" w:fill="2F5496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  <w:t>Wymagania dla instalacji elektrycznej</w:t>
            </w:r>
          </w:p>
        </w:tc>
      </w:tr>
      <w:tr w:rsidR="00F64620" w:rsidRPr="00023500">
        <w:tc>
          <w:tcPr>
            <w:tcW w:w="5000" w:type="pct"/>
            <w:gridSpan w:val="4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Zamawiający wymaga aby w dostarczonych pojazdach instalacja umożliwiała sprawne i bezpieczne podłączenie urządzeń systemu rejestracji obrazu i dźwięku na który składają się:</w:t>
            </w:r>
          </w:p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kamery – 3 szt.</w:t>
            </w:r>
          </w:p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Mikrofon</w:t>
            </w:r>
          </w:p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Monitor</w:t>
            </w:r>
            <w:r>
              <w:rPr>
                <w:rFonts w:ascii="Garamond" w:hAnsi="Garamond" w:cs="Garamond"/>
                <w:color w:val="000000"/>
                <w:sz w:val="24"/>
                <w:szCs w:val="24"/>
              </w:rPr>
              <w:tab/>
            </w:r>
            <w:r>
              <w:rPr>
                <w:rFonts w:ascii="Garamond" w:hAnsi="Garamond" w:cs="Garamond"/>
                <w:color w:val="000000"/>
                <w:sz w:val="24"/>
                <w:szCs w:val="24"/>
              </w:rPr>
              <w:tab/>
            </w:r>
          </w:p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rejestrator</w:t>
            </w:r>
          </w:p>
        </w:tc>
      </w:tr>
      <w:tr w:rsidR="00F64620" w:rsidRPr="00023500">
        <w:tc>
          <w:tcPr>
            <w:tcW w:w="5000" w:type="pct"/>
            <w:gridSpan w:val="4"/>
            <w:shd w:val="clear" w:color="auto" w:fill="D9E2F3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koncentryczny z bagażnika lub schowka do konsoli środkowej (monitor-dokładne miejsce wyprowadzenia jest uzależnione od miejsca montażu monitora LCD)</w:t>
            </w:r>
          </w:p>
        </w:tc>
      </w:tr>
      <w:tr w:rsidR="00F64620" w:rsidRPr="00023500">
        <w:tc>
          <w:tcPr>
            <w:tcW w:w="5000" w:type="pct"/>
            <w:gridSpan w:val="4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koncentryczny lub skrętka komputerowa z bagażnika lub schowka do lusterka wstecznego środkowego zakończony wtyczką BNC lub dedykowanym złączem (kamera obserwująca drogę przed pojazdem)</w:t>
            </w:r>
          </w:p>
        </w:tc>
      </w:tr>
      <w:tr w:rsidR="00F64620" w:rsidRPr="00023500">
        <w:tc>
          <w:tcPr>
            <w:tcW w:w="5000" w:type="pct"/>
            <w:gridSpan w:val="4"/>
            <w:shd w:val="clear" w:color="auto" w:fill="D9E2F3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koncentryczny lub skrętka komputerowa z bagażnika lub schowka w okolice prędkościomierza (zakończony wtyczką BNC lub dedykowanym złączem), przy czym wyprowadzenie kabla w okolicy prędkościomierza jest uzależnione od miejsca zamontowania kamery, która ma obserwować wskazania prędkościomierza oraz kontrolki potwierdzające włączanie kierunkowskazów, włączenie świateł mijania oraz działanie hamulca roboczego</w:t>
            </w:r>
          </w:p>
        </w:tc>
      </w:tr>
      <w:tr w:rsidR="00F64620" w:rsidRPr="00023500">
        <w:tc>
          <w:tcPr>
            <w:tcW w:w="5000" w:type="pct"/>
            <w:gridSpan w:val="4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 koncentryczny lub  skrętka komputerowa z  bagażnika lub  schowka wyprowadzony  z tyłu pod sufitem w środkowej części pojazdu (zakończony wtyczką BNC lub dedykowanym złączem).(kamera obserwująca drogę za pojazdem)</w:t>
            </w:r>
          </w:p>
        </w:tc>
      </w:tr>
      <w:tr w:rsidR="00F64620" w:rsidRPr="00023500">
        <w:tc>
          <w:tcPr>
            <w:tcW w:w="5000" w:type="pct"/>
            <w:gridSpan w:val="4"/>
            <w:shd w:val="clear" w:color="auto" w:fill="D9E2F3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audio</w:t>
            </w:r>
            <w:r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 dwa kanały (linka – 2 żyły w ekranie) z bagażnika lub schowka do lusterka (2 mikrofony)</w:t>
            </w:r>
          </w:p>
        </w:tc>
      </w:tr>
      <w:tr w:rsidR="00F64620" w:rsidRPr="00023500">
        <w:tc>
          <w:tcPr>
            <w:tcW w:w="5000" w:type="pct"/>
            <w:gridSpan w:val="4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zasilający z gniazdami bezpiecznikowymi (3x2,5mm2) od skrzynki bezpiecznikowej, zakończony w bagażniku(bez końcówek). Podłączenie przewodu:</w:t>
            </w:r>
          </w:p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1 żyła - napięcie +12V wprost z akumulatora</w:t>
            </w:r>
          </w:p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1 żyła - napięcie +12V „po kluczyku”</w:t>
            </w:r>
          </w:p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1 żyła – masa pojazdu</w:t>
            </w:r>
          </w:p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Przewody zasilające (2x0,75) od w/w urządzeń do bagażnika lub schowka</w:t>
            </w:r>
          </w:p>
        </w:tc>
      </w:tr>
      <w:tr w:rsidR="00F64620" w:rsidRPr="00023500">
        <w:tc>
          <w:tcPr>
            <w:tcW w:w="5000" w:type="pct"/>
            <w:gridSpan w:val="4"/>
            <w:shd w:val="clear" w:color="auto" w:fill="D9E2F3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Długość każdego z przewodów w bagażniku lub schowku powinna wynosić co najmniej 0,5m. Lokalizacja montażu monitora oraz rejestratora zostanie podana po wyborze pojazdów</w:t>
            </w:r>
          </w:p>
        </w:tc>
      </w:tr>
      <w:tr w:rsidR="00F64620" w:rsidRPr="00023500">
        <w:tc>
          <w:tcPr>
            <w:tcW w:w="5000" w:type="pct"/>
            <w:gridSpan w:val="4"/>
          </w:tcPr>
          <w:p w:rsidR="00F64620" w:rsidRPr="00023500" w:rsidRDefault="00F64620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Rodzaj przewodu sygnałowego oraz dedykowane złącza zostaną uzgodnione z Wykonawcą po wyborze najkorzystniejszej oferty</w:t>
            </w:r>
          </w:p>
        </w:tc>
      </w:tr>
    </w:tbl>
    <w:p w:rsidR="00F64620" w:rsidRPr="00B9322C" w:rsidRDefault="00F64620" w:rsidP="00EE5FED">
      <w:pPr>
        <w:spacing w:before="60" w:after="60" w:line="276" w:lineRule="auto"/>
        <w:rPr>
          <w:rFonts w:ascii="Garamond" w:hAnsi="Garamond" w:cs="Garamond"/>
          <w:sz w:val="24"/>
          <w:szCs w:val="24"/>
        </w:rPr>
      </w:pPr>
    </w:p>
    <w:sectPr w:rsidR="00F64620" w:rsidRPr="00B9322C" w:rsidSect="00B9322C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620" w:rsidRDefault="00F64620" w:rsidP="00C74B9D">
      <w:pPr>
        <w:spacing w:after="0" w:line="240" w:lineRule="auto"/>
      </w:pPr>
      <w:r>
        <w:separator/>
      </w:r>
    </w:p>
  </w:endnote>
  <w:endnote w:type="continuationSeparator" w:id="0">
    <w:p w:rsidR="00F64620" w:rsidRDefault="00F64620" w:rsidP="00C7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20" w:rsidRDefault="00F64620" w:rsidP="0027034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64620" w:rsidRDefault="00F64620" w:rsidP="00EA04C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620" w:rsidRDefault="00F64620" w:rsidP="00C74B9D">
      <w:pPr>
        <w:spacing w:after="0" w:line="240" w:lineRule="auto"/>
      </w:pPr>
      <w:r>
        <w:separator/>
      </w:r>
    </w:p>
  </w:footnote>
  <w:footnote w:type="continuationSeparator" w:id="0">
    <w:p w:rsidR="00F64620" w:rsidRDefault="00F64620" w:rsidP="00C74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620" w:rsidRDefault="00F64620" w:rsidP="00BE1120">
    <w:pPr>
      <w:pStyle w:val="Header"/>
      <w:spacing w:after="240"/>
      <w:rPr>
        <w:sz w:val="20"/>
        <w:szCs w:val="20"/>
        <w:lang w:eastAsia="pl-PL"/>
      </w:rPr>
    </w:pPr>
    <w:r>
      <w:rPr>
        <w:rFonts w:ascii="Garamond" w:hAnsi="Garamond" w:cs="Garamond"/>
        <w:sz w:val="20"/>
        <w:szCs w:val="20"/>
      </w:rPr>
      <w:t>ZA.262.12.1.2023</w:t>
    </w:r>
  </w:p>
  <w:p w:rsidR="00F64620" w:rsidRPr="00584CAA" w:rsidRDefault="00F64620" w:rsidP="00C74B9D">
    <w:pPr>
      <w:pStyle w:val="Header"/>
      <w:jc w:val="right"/>
      <w:rPr>
        <w:rFonts w:ascii="Garamond" w:hAnsi="Garamond" w:cs="Garamond"/>
        <w:b/>
        <w:bCs/>
        <w:sz w:val="20"/>
        <w:szCs w:val="20"/>
      </w:rPr>
    </w:pPr>
    <w:r>
      <w:rPr>
        <w:rFonts w:ascii="Garamond" w:hAnsi="Garamond" w:cs="Garamond"/>
        <w:b/>
        <w:bCs/>
        <w:sz w:val="20"/>
        <w:szCs w:val="20"/>
      </w:rPr>
      <w:t>Załącznik nr 1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:rsidR="00F64620" w:rsidRDefault="00F64620" w:rsidP="00BE1120">
    <w:pPr>
      <w:pStyle w:val="Header"/>
      <w:spacing w:after="360"/>
      <w:jc w:val="right"/>
    </w:pPr>
    <w:r>
      <w:rPr>
        <w:rFonts w:ascii="Garamond" w:hAnsi="Garamond" w:cs="Garamond"/>
        <w:sz w:val="20"/>
        <w:szCs w:val="20"/>
      </w:rPr>
      <w:t>Szczegółowy opis przedmiotu zamówienia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FED"/>
    <w:rsid w:val="00023500"/>
    <w:rsid w:val="000477EA"/>
    <w:rsid w:val="000A7A86"/>
    <w:rsid w:val="000B77CD"/>
    <w:rsid w:val="000C0C2F"/>
    <w:rsid w:val="00106F99"/>
    <w:rsid w:val="001222FA"/>
    <w:rsid w:val="00190778"/>
    <w:rsid w:val="001D10B7"/>
    <w:rsid w:val="00257964"/>
    <w:rsid w:val="00270349"/>
    <w:rsid w:val="0028658C"/>
    <w:rsid w:val="00413EA9"/>
    <w:rsid w:val="00484BBF"/>
    <w:rsid w:val="004B05B4"/>
    <w:rsid w:val="004C4FD5"/>
    <w:rsid w:val="004C5460"/>
    <w:rsid w:val="005774E2"/>
    <w:rsid w:val="00584CAA"/>
    <w:rsid w:val="006232D0"/>
    <w:rsid w:val="00646FFD"/>
    <w:rsid w:val="006B0B78"/>
    <w:rsid w:val="006D6027"/>
    <w:rsid w:val="007353AB"/>
    <w:rsid w:val="0077487D"/>
    <w:rsid w:val="007A3A67"/>
    <w:rsid w:val="007E5DA2"/>
    <w:rsid w:val="007F44BC"/>
    <w:rsid w:val="007F75FB"/>
    <w:rsid w:val="00840245"/>
    <w:rsid w:val="008707E4"/>
    <w:rsid w:val="008734FD"/>
    <w:rsid w:val="00881C2D"/>
    <w:rsid w:val="008974CF"/>
    <w:rsid w:val="008A2040"/>
    <w:rsid w:val="00902ECF"/>
    <w:rsid w:val="00976D75"/>
    <w:rsid w:val="00983C5E"/>
    <w:rsid w:val="009C7F8E"/>
    <w:rsid w:val="009E6831"/>
    <w:rsid w:val="009E7E0E"/>
    <w:rsid w:val="009F0B37"/>
    <w:rsid w:val="00A068DE"/>
    <w:rsid w:val="00A5050D"/>
    <w:rsid w:val="00B258EA"/>
    <w:rsid w:val="00B9322C"/>
    <w:rsid w:val="00BE1120"/>
    <w:rsid w:val="00C51856"/>
    <w:rsid w:val="00C52502"/>
    <w:rsid w:val="00C74821"/>
    <w:rsid w:val="00C74B9D"/>
    <w:rsid w:val="00E04B01"/>
    <w:rsid w:val="00E42228"/>
    <w:rsid w:val="00EA04CB"/>
    <w:rsid w:val="00EB2630"/>
    <w:rsid w:val="00EE5FED"/>
    <w:rsid w:val="00EF7FFE"/>
    <w:rsid w:val="00F22B20"/>
    <w:rsid w:val="00F5726D"/>
    <w:rsid w:val="00F6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8EA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EE5F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E5FED"/>
    <w:rPr>
      <w:rFonts w:ascii="Times New Roman" w:hAnsi="Times New Roman" w:cs="Times New Roman"/>
      <w:b/>
      <w:bCs/>
      <w:sz w:val="36"/>
      <w:szCs w:val="36"/>
      <w:lang w:eastAsia="pl-PL"/>
    </w:rPr>
  </w:style>
  <w:style w:type="table" w:styleId="TableGrid">
    <w:name w:val="Table Grid"/>
    <w:basedOn w:val="TableNormal"/>
    <w:uiPriority w:val="99"/>
    <w:rsid w:val="00EE5FE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EE5FED"/>
    <w:pPr>
      <w:widowControl w:val="0"/>
      <w:autoSpaceDE w:val="0"/>
      <w:autoSpaceDN w:val="0"/>
      <w:spacing w:after="0" w:line="240" w:lineRule="auto"/>
    </w:pPr>
    <w:rPr>
      <w:rFonts w:ascii="Carlito" w:hAnsi="Carlito" w:cs="Carlito"/>
    </w:rPr>
  </w:style>
  <w:style w:type="paragraph" w:styleId="Header">
    <w:name w:val="header"/>
    <w:basedOn w:val="Normal"/>
    <w:link w:val="HeaderChar"/>
    <w:uiPriority w:val="99"/>
    <w:rsid w:val="00C74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74B9D"/>
  </w:style>
  <w:style w:type="paragraph" w:styleId="Footer">
    <w:name w:val="footer"/>
    <w:basedOn w:val="Normal"/>
    <w:link w:val="FooterChar"/>
    <w:uiPriority w:val="99"/>
    <w:rsid w:val="00C74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74B9D"/>
  </w:style>
  <w:style w:type="character" w:styleId="PageNumber">
    <w:name w:val="page number"/>
    <w:basedOn w:val="DefaultParagraphFont"/>
    <w:uiPriority w:val="99"/>
    <w:rsid w:val="00EA04CB"/>
  </w:style>
  <w:style w:type="character" w:customStyle="1" w:styleId="Teksttreci">
    <w:name w:val="Tekst treści_"/>
    <w:basedOn w:val="DefaultParagraphFont"/>
    <w:link w:val="Teksttreci0"/>
    <w:uiPriority w:val="99"/>
    <w:locked/>
    <w:rsid w:val="000A7A86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"/>
    <w:link w:val="Teksttreci"/>
    <w:uiPriority w:val="99"/>
    <w:rsid w:val="000A7A86"/>
    <w:pPr>
      <w:widowControl w:val="0"/>
      <w:shd w:val="clear" w:color="auto" w:fill="FFFFFF"/>
      <w:spacing w:before="120" w:after="0" w:line="240" w:lineRule="atLeast"/>
      <w:ind w:hanging="160"/>
    </w:pPr>
    <w:rPr>
      <w:rFonts w:ascii="Arial" w:hAnsi="Arial" w:cs="Arial"/>
      <w:sz w:val="17"/>
      <w:szCs w:val="1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709</Words>
  <Characters>4260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samochodów przystosowanych do przeprowadzania egzaminów na kategorię B prawa jazdy</dc:title>
  <dc:subject/>
  <dc:creator>Michał</dc:creator>
  <cp:keywords/>
  <dc:description/>
  <cp:lastModifiedBy>0040</cp:lastModifiedBy>
  <cp:revision>2</cp:revision>
  <dcterms:created xsi:type="dcterms:W3CDTF">2024-01-03T06:56:00Z</dcterms:created>
  <dcterms:modified xsi:type="dcterms:W3CDTF">2024-01-03T06:56:00Z</dcterms:modified>
</cp:coreProperties>
</file>